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7" w:type="dxa"/>
        <w:tblInd w:w="-795" w:type="dxa"/>
        <w:tblLook w:val="04A0" w:firstRow="1" w:lastRow="0" w:firstColumn="1" w:lastColumn="0" w:noHBand="0" w:noVBand="1"/>
      </w:tblPr>
      <w:tblGrid>
        <w:gridCol w:w="5397"/>
        <w:gridCol w:w="186"/>
        <w:gridCol w:w="4814"/>
        <w:gridCol w:w="400"/>
      </w:tblGrid>
      <w:tr w:rsidR="00F407A4" w:rsidTr="001A4452">
        <w:trPr>
          <w:trHeight w:val="855"/>
        </w:trPr>
        <w:tc>
          <w:tcPr>
            <w:tcW w:w="5397" w:type="dxa"/>
            <w:shd w:val="clear" w:color="auto" w:fill="auto"/>
          </w:tcPr>
          <w:p w:rsidR="00F407A4" w:rsidRDefault="00F407A4" w:rsidP="002A53DC">
            <w:pPr>
              <w:spacing w:line="300" w:lineRule="exact"/>
              <w:jc w:val="right"/>
              <w:rPr>
                <w:i/>
                <w:color w:val="000000"/>
                <w:sz w:val="20"/>
                <w:szCs w:val="20"/>
                <w:lang w:val="vi-VN"/>
              </w:rPr>
            </w:pPr>
          </w:p>
        </w:tc>
        <w:tc>
          <w:tcPr>
            <w:tcW w:w="5400" w:type="dxa"/>
            <w:gridSpan w:val="3"/>
            <w:shd w:val="clear" w:color="auto" w:fill="auto"/>
          </w:tcPr>
          <w:p w:rsidR="00F407A4" w:rsidRDefault="00F407A4" w:rsidP="001A4452">
            <w:pPr>
              <w:spacing w:after="0" w:line="300" w:lineRule="exact"/>
              <w:jc w:val="center"/>
              <w:rPr>
                <w:b/>
                <w:color w:val="000000"/>
                <w:sz w:val="20"/>
                <w:szCs w:val="20"/>
                <w:lang w:val="nl-NL"/>
              </w:rPr>
            </w:pPr>
            <w:r>
              <w:rPr>
                <w:b/>
                <w:color w:val="000000"/>
                <w:sz w:val="20"/>
                <w:szCs w:val="20"/>
                <w:lang w:val="vi-VN"/>
              </w:rPr>
              <w:t>Mẫu số: D23-THADS</w:t>
            </w:r>
          </w:p>
          <w:p w:rsidR="00F407A4" w:rsidRDefault="00F407A4" w:rsidP="001A4452">
            <w:pPr>
              <w:spacing w:after="0"/>
              <w:jc w:val="center"/>
              <w:rPr>
                <w:i/>
                <w:color w:val="000000"/>
                <w:sz w:val="20"/>
                <w:szCs w:val="20"/>
                <w:lang w:val="vi-VN"/>
              </w:rPr>
            </w:pPr>
            <w:r>
              <w:rPr>
                <w:i/>
                <w:color w:val="000000"/>
                <w:sz w:val="20"/>
                <w:szCs w:val="20"/>
                <w:lang w:val="vi-VN"/>
              </w:rPr>
              <w:t xml:space="preserve">(Ban hành kèm theo Thông tư số 04/2023/TT-BTP </w:t>
            </w:r>
          </w:p>
          <w:p w:rsidR="00F407A4" w:rsidRDefault="00F407A4" w:rsidP="001A4452">
            <w:pPr>
              <w:spacing w:after="0"/>
              <w:jc w:val="center"/>
              <w:rPr>
                <w:i/>
                <w:color w:val="000000"/>
                <w:sz w:val="20"/>
                <w:szCs w:val="20"/>
                <w:lang w:val="vi-VN"/>
              </w:rPr>
            </w:pPr>
            <w:r>
              <w:rPr>
                <w:i/>
                <w:color w:val="000000"/>
                <w:sz w:val="20"/>
                <w:szCs w:val="20"/>
                <w:lang w:val="vi-VN"/>
              </w:rPr>
              <w:t xml:space="preserve">ngày 14/8/2023 của Bộ Tư pháp)                                             </w:t>
            </w:r>
          </w:p>
        </w:tc>
      </w:tr>
      <w:tr w:rsidR="001A4452" w:rsidTr="001A4452">
        <w:tblPrEx>
          <w:tblLook w:val="01E0" w:firstRow="1" w:lastRow="1" w:firstColumn="1" w:lastColumn="1" w:noHBand="0" w:noVBand="0"/>
        </w:tblPrEx>
        <w:trPr>
          <w:gridAfter w:val="1"/>
          <w:wAfter w:w="400" w:type="dxa"/>
          <w:trHeight w:val="311"/>
        </w:trPr>
        <w:tc>
          <w:tcPr>
            <w:tcW w:w="5583" w:type="dxa"/>
            <w:gridSpan w:val="2"/>
          </w:tcPr>
          <w:p w:rsidR="001A4452" w:rsidRPr="001A4452" w:rsidRDefault="001A4452" w:rsidP="001A4452">
            <w:pPr>
              <w:spacing w:after="0" w:line="240" w:lineRule="auto"/>
              <w:jc w:val="center"/>
              <w:rPr>
                <w:spacing w:val="-18"/>
                <w:sz w:val="26"/>
                <w:szCs w:val="26"/>
              </w:rPr>
            </w:pPr>
            <w:r w:rsidRPr="001A4452">
              <w:rPr>
                <w:spacing w:val="-18"/>
                <w:sz w:val="26"/>
                <w:szCs w:val="26"/>
              </w:rPr>
              <w:t>CỤC THI HÀNH ÁN DÂN SỰ TP HẢI PHÒNG</w:t>
            </w:r>
          </w:p>
        </w:tc>
        <w:tc>
          <w:tcPr>
            <w:tcW w:w="4814" w:type="dxa"/>
          </w:tcPr>
          <w:p w:rsidR="001A4452" w:rsidRPr="001A4452" w:rsidRDefault="001A4452" w:rsidP="001A4452">
            <w:pPr>
              <w:spacing w:after="0" w:line="240" w:lineRule="auto"/>
              <w:rPr>
                <w:b/>
                <w:spacing w:val="-30"/>
                <w:sz w:val="26"/>
                <w:szCs w:val="26"/>
              </w:rPr>
            </w:pPr>
            <w:r w:rsidRPr="001A4452">
              <w:rPr>
                <w:b/>
                <w:spacing w:val="-30"/>
                <w:sz w:val="26"/>
                <w:szCs w:val="26"/>
              </w:rPr>
              <w:t>CỘNG HOÀ XÃ HỘI CHỦ NGHĨA VIỆT NAM</w:t>
            </w:r>
          </w:p>
        </w:tc>
      </w:tr>
      <w:tr w:rsidR="001A4452" w:rsidTr="001A4452">
        <w:tblPrEx>
          <w:tblLook w:val="01E0" w:firstRow="1" w:lastRow="1" w:firstColumn="1" w:lastColumn="1" w:noHBand="0" w:noVBand="0"/>
        </w:tblPrEx>
        <w:trPr>
          <w:gridAfter w:val="1"/>
          <w:wAfter w:w="400" w:type="dxa"/>
          <w:trHeight w:val="607"/>
        </w:trPr>
        <w:tc>
          <w:tcPr>
            <w:tcW w:w="5583" w:type="dxa"/>
            <w:gridSpan w:val="2"/>
          </w:tcPr>
          <w:p w:rsidR="001A4452" w:rsidRPr="0039078B" w:rsidRDefault="001A4452" w:rsidP="001A4452">
            <w:pPr>
              <w:spacing w:after="0" w:line="240" w:lineRule="auto"/>
              <w:rPr>
                <w:b/>
                <w:spacing w:val="-20"/>
                <w:sz w:val="26"/>
                <w:szCs w:val="26"/>
              </w:rPr>
            </w:pPr>
            <w:r>
              <w:rPr>
                <w:b/>
                <w:noProof/>
                <w:spacing w:val="-20"/>
                <w:sz w:val="26"/>
                <w:szCs w:val="26"/>
              </w:rPr>
              <mc:AlternateContent>
                <mc:Choice Requires="wps">
                  <w:drawing>
                    <wp:anchor distT="0" distB="0" distL="114300" distR="114300" simplePos="0" relativeHeight="251664384" behindDoc="0" locked="0" layoutInCell="1" allowOverlap="1" wp14:anchorId="1DB50E1E" wp14:editId="45EB62C0">
                      <wp:simplePos x="0" y="0"/>
                      <wp:positionH relativeFrom="column">
                        <wp:posOffset>888365</wp:posOffset>
                      </wp:positionH>
                      <wp:positionV relativeFrom="paragraph">
                        <wp:posOffset>179070</wp:posOffset>
                      </wp:positionV>
                      <wp:extent cx="1790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9.95pt,14.1pt" to="210.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" strokecolor="black [3040]"/>
                  </w:pict>
                </mc:Fallback>
              </mc:AlternateContent>
            </w:r>
            <w:r>
              <w:rPr>
                <w:b/>
                <w:spacing w:val="-20"/>
                <w:sz w:val="26"/>
                <w:szCs w:val="26"/>
              </w:rPr>
              <w:t xml:space="preserve">       </w:t>
            </w:r>
            <w:r w:rsidRPr="0039078B">
              <w:rPr>
                <w:b/>
                <w:spacing w:val="-20"/>
                <w:sz w:val="26"/>
                <w:szCs w:val="26"/>
              </w:rPr>
              <w:t xml:space="preserve">CHI CỤC THI HÀNH ÁN DÂN SỰ </w:t>
            </w:r>
            <w:r w:rsidRPr="0039078B">
              <w:rPr>
                <w:b/>
                <w:spacing w:val="-20"/>
                <w:sz w:val="26"/>
                <w:szCs w:val="26"/>
                <w:lang w:val="nl-NL"/>
              </w:rPr>
              <w:t>H CÁT HẢI</w:t>
            </w:r>
          </w:p>
        </w:tc>
        <w:tc>
          <w:tcPr>
            <w:tcW w:w="4814" w:type="dxa"/>
          </w:tcPr>
          <w:p w:rsidR="001A4452" w:rsidRDefault="001A4452" w:rsidP="00415A97">
            <w:pPr>
              <w:spacing w:after="0" w:line="240" w:lineRule="auto"/>
              <w:jc w:val="center"/>
              <w:rPr>
                <w:b/>
                <w:sz w:val="26"/>
                <w:szCs w:val="26"/>
              </w:rPr>
            </w:pPr>
            <w:bookmarkStart w:id="0" w:name="_GoBack"/>
            <w:r>
              <w:rPr>
                <w:b/>
                <w:noProof/>
                <w:sz w:val="26"/>
                <w:szCs w:val="26"/>
              </w:rPr>
              <mc:AlternateContent>
                <mc:Choice Requires="wps">
                  <w:drawing>
                    <wp:anchor distT="0" distB="0" distL="114300" distR="114300" simplePos="0" relativeHeight="251663360" behindDoc="0" locked="0" layoutInCell="1" allowOverlap="1" wp14:anchorId="72382F05" wp14:editId="7070D9C2">
                      <wp:simplePos x="0" y="0"/>
                      <wp:positionH relativeFrom="column">
                        <wp:posOffset>500444</wp:posOffset>
                      </wp:positionH>
                      <wp:positionV relativeFrom="paragraph">
                        <wp:posOffset>186690</wp:posOffset>
                      </wp:positionV>
                      <wp:extent cx="18745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4pt,14.7pt" to="18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" strokecolor="black [3040]"/>
                  </w:pict>
                </mc:Fallback>
              </mc:AlternateContent>
            </w:r>
            <w:bookmarkEnd w:id="0"/>
            <w:r>
              <w:rPr>
                <w:b/>
                <w:sz w:val="26"/>
                <w:szCs w:val="26"/>
              </w:rPr>
              <w:t>Độc lập - Tự do - Hạnh phúc</w:t>
            </w:r>
          </w:p>
        </w:tc>
      </w:tr>
      <w:tr w:rsidR="00F407A4" w:rsidTr="001A4452">
        <w:tblPrEx>
          <w:tblLook w:val="01E0" w:firstRow="1" w:lastRow="1" w:firstColumn="1" w:lastColumn="1" w:noHBand="0" w:noVBand="0"/>
        </w:tblPrEx>
        <w:trPr>
          <w:trHeight w:val="508"/>
        </w:trPr>
        <w:tc>
          <w:tcPr>
            <w:tcW w:w="5583" w:type="dxa"/>
            <w:gridSpan w:val="2"/>
          </w:tcPr>
          <w:p w:rsidR="00F407A4" w:rsidRDefault="00F407A4" w:rsidP="002A53DC">
            <w:pPr>
              <w:spacing w:line="300" w:lineRule="exact"/>
              <w:jc w:val="center"/>
              <w:rPr>
                <w:color w:val="000000"/>
                <w:sz w:val="26"/>
                <w:szCs w:val="26"/>
                <w:lang w:val="nl-NL"/>
              </w:rPr>
            </w:pPr>
            <w:r>
              <w:rPr>
                <w:color w:val="000000"/>
                <w:sz w:val="26"/>
                <w:szCs w:val="26"/>
                <w:lang w:val="nl-NL"/>
              </w:rPr>
              <w:t>Số</w:t>
            </w:r>
            <w:r w:rsidR="00CB018B">
              <w:rPr>
                <w:color w:val="000000"/>
                <w:sz w:val="26"/>
                <w:szCs w:val="26"/>
                <w:lang w:val="nl-NL"/>
              </w:rPr>
              <w:t>: 01</w:t>
            </w:r>
            <w:r>
              <w:rPr>
                <w:color w:val="000000"/>
                <w:sz w:val="26"/>
                <w:szCs w:val="26"/>
                <w:lang w:val="nl-NL"/>
              </w:rPr>
              <w:t>/TB-THADS</w:t>
            </w:r>
          </w:p>
        </w:tc>
        <w:tc>
          <w:tcPr>
            <w:tcW w:w="5214" w:type="dxa"/>
            <w:gridSpan w:val="2"/>
          </w:tcPr>
          <w:p w:rsidR="00F407A4" w:rsidRDefault="00F630EE" w:rsidP="00CB018B">
            <w:pPr>
              <w:spacing w:line="300" w:lineRule="exact"/>
              <w:jc w:val="center"/>
              <w:rPr>
                <w:b/>
                <w:i/>
                <w:color w:val="000000"/>
                <w:sz w:val="26"/>
                <w:szCs w:val="26"/>
                <w:lang w:val="nl-NL"/>
              </w:rPr>
            </w:pPr>
            <w:r>
              <w:rPr>
                <w:i/>
                <w:color w:val="000000"/>
                <w:sz w:val="26"/>
                <w:szCs w:val="26"/>
                <w:lang w:val="nl-NL"/>
              </w:rPr>
              <w:t>Cát Hải</w:t>
            </w:r>
            <w:r w:rsidR="00F407A4">
              <w:rPr>
                <w:i/>
                <w:color w:val="000000"/>
                <w:sz w:val="26"/>
                <w:szCs w:val="26"/>
                <w:lang w:val="nl-NL"/>
              </w:rPr>
              <w:t xml:space="preserve">, </w:t>
            </w:r>
            <w:r w:rsidR="00CB018B">
              <w:rPr>
                <w:i/>
                <w:color w:val="000000"/>
                <w:sz w:val="26"/>
                <w:szCs w:val="26"/>
                <w:lang w:val="nl-NL"/>
              </w:rPr>
              <w:t>ngày 03</w:t>
            </w:r>
            <w:r>
              <w:rPr>
                <w:i/>
                <w:color w:val="000000"/>
                <w:sz w:val="26"/>
                <w:szCs w:val="26"/>
                <w:lang w:val="nl-NL"/>
              </w:rPr>
              <w:t>tháng 01 năm 202</w:t>
            </w:r>
            <w:r w:rsidR="00CB018B">
              <w:rPr>
                <w:i/>
                <w:color w:val="000000"/>
                <w:sz w:val="26"/>
                <w:szCs w:val="26"/>
                <w:lang w:val="nl-NL"/>
              </w:rPr>
              <w:t>4</w:t>
            </w:r>
          </w:p>
        </w:tc>
      </w:tr>
    </w:tbl>
    <w:p w:rsidR="00F407A4" w:rsidRDefault="00F407A4" w:rsidP="00F630EE">
      <w:pPr>
        <w:spacing w:after="0" w:line="240" w:lineRule="auto"/>
        <w:jc w:val="center"/>
        <w:rPr>
          <w:b/>
          <w:color w:val="000000"/>
          <w:sz w:val="28"/>
          <w:szCs w:val="28"/>
        </w:rPr>
      </w:pPr>
      <w:r>
        <w:rPr>
          <w:b/>
          <w:color w:val="000000"/>
          <w:sz w:val="28"/>
          <w:szCs w:val="28"/>
        </w:rPr>
        <w:t xml:space="preserve">THÔNG BÁO </w:t>
      </w:r>
    </w:p>
    <w:p w:rsidR="00F407A4" w:rsidRDefault="00F407A4" w:rsidP="00F630EE">
      <w:pPr>
        <w:spacing w:after="0" w:line="240" w:lineRule="auto"/>
        <w:jc w:val="center"/>
        <w:rPr>
          <w:b/>
          <w:color w:val="000000"/>
          <w:sz w:val="28"/>
          <w:szCs w:val="28"/>
        </w:rPr>
      </w:pPr>
      <w:r>
        <w:rPr>
          <w:b/>
          <w:color w:val="000000"/>
          <w:sz w:val="28"/>
          <w:szCs w:val="28"/>
        </w:rPr>
        <w:t xml:space="preserve">Về </w:t>
      </w:r>
      <w:r>
        <w:rPr>
          <w:b/>
          <w:color w:val="000000"/>
          <w:sz w:val="28"/>
          <w:szCs w:val="28"/>
          <w:lang w:val="vi-VN"/>
        </w:rPr>
        <w:t xml:space="preserve">việc lựa chọn tổ chức </w:t>
      </w:r>
      <w:r>
        <w:rPr>
          <w:b/>
          <w:color w:val="000000"/>
          <w:sz w:val="28"/>
          <w:szCs w:val="28"/>
        </w:rPr>
        <w:t>bán đấu giá</w:t>
      </w:r>
      <w:r>
        <w:rPr>
          <w:b/>
          <w:color w:val="000000"/>
          <w:sz w:val="28"/>
          <w:szCs w:val="28"/>
          <w:lang w:val="vi-VN"/>
        </w:rPr>
        <w:t xml:space="preserve"> tài sản</w:t>
      </w:r>
      <w:r>
        <w:rPr>
          <w:b/>
          <w:color w:val="000000"/>
          <w:sz w:val="28"/>
          <w:szCs w:val="28"/>
        </w:rPr>
        <w:t xml:space="preserve">  </w:t>
      </w:r>
    </w:p>
    <w:p w:rsidR="00F407A4" w:rsidRDefault="00F407A4" w:rsidP="00F407A4">
      <w:pPr>
        <w:spacing w:line="300" w:lineRule="exact"/>
        <w:jc w:val="both"/>
        <w:rPr>
          <w:color w:val="000000"/>
          <w:sz w:val="28"/>
          <w:szCs w:val="28"/>
          <w:lang w:val="vi-VN"/>
        </w:rPr>
      </w:pP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2321560</wp:posOffset>
                </wp:positionH>
                <wp:positionV relativeFrom="paragraph">
                  <wp:posOffset>30480</wp:posOffset>
                </wp:positionV>
                <wp:extent cx="1068705" cy="0"/>
                <wp:effectExtent l="6985" t="11430" r="10160" b="762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2.4pt" to="26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Qt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"/>
            </w:pict>
          </mc:Fallback>
        </mc:AlternateContent>
      </w:r>
      <w:r>
        <w:rPr>
          <w:color w:val="000000"/>
          <w:sz w:val="28"/>
          <w:szCs w:val="28"/>
        </w:rPr>
        <w:tab/>
      </w:r>
      <w:r>
        <w:rPr>
          <w:color w:val="000000"/>
          <w:sz w:val="28"/>
          <w:szCs w:val="28"/>
        </w:rPr>
        <w:tab/>
      </w:r>
    </w:p>
    <w:p w:rsidR="00F407A4" w:rsidRPr="00431C85" w:rsidRDefault="00F407A4" w:rsidP="00431C85">
      <w:pPr>
        <w:spacing w:before="120" w:after="0" w:line="20" w:lineRule="atLeast"/>
        <w:jc w:val="both"/>
        <w:rPr>
          <w:i/>
          <w:color w:val="000000"/>
          <w:sz w:val="28"/>
          <w:szCs w:val="28"/>
        </w:rPr>
      </w:pPr>
      <w:r>
        <w:rPr>
          <w:color w:val="000000"/>
          <w:sz w:val="28"/>
          <w:szCs w:val="28"/>
        </w:rPr>
        <w:tab/>
      </w:r>
      <w:r w:rsidRPr="00431C85">
        <w:rPr>
          <w:i/>
          <w:color w:val="000000"/>
          <w:sz w:val="28"/>
          <w:szCs w:val="28"/>
        </w:rPr>
        <w:t xml:space="preserve">Căn cứ khoản 2 Điều 101 Luật Thi hành </w:t>
      </w:r>
      <w:proofErr w:type="gramStart"/>
      <w:r w:rsidRPr="00431C85">
        <w:rPr>
          <w:i/>
          <w:color w:val="000000"/>
          <w:sz w:val="28"/>
          <w:szCs w:val="28"/>
        </w:rPr>
        <w:t>án</w:t>
      </w:r>
      <w:proofErr w:type="gramEnd"/>
      <w:r w:rsidRPr="00431C85">
        <w:rPr>
          <w:i/>
          <w:color w:val="000000"/>
          <w:sz w:val="28"/>
          <w:szCs w:val="28"/>
        </w:rPr>
        <w:t xml:space="preserve"> dân sự;</w:t>
      </w:r>
    </w:p>
    <w:p w:rsidR="00F630EE" w:rsidRPr="00431C85" w:rsidRDefault="00F630EE" w:rsidP="00431C85">
      <w:pPr>
        <w:spacing w:before="120" w:after="0" w:line="20" w:lineRule="atLeast"/>
        <w:ind w:firstLine="720"/>
        <w:jc w:val="both"/>
        <w:rPr>
          <w:i/>
          <w:sz w:val="28"/>
          <w:szCs w:val="28"/>
        </w:rPr>
      </w:pPr>
      <w:r w:rsidRPr="00431C85">
        <w:rPr>
          <w:i/>
          <w:color w:val="000000"/>
          <w:sz w:val="28"/>
          <w:szCs w:val="28"/>
          <w:lang w:val="nl-NL"/>
        </w:rPr>
        <w:t>Căn cứ Quyết định số 04/2021/QĐST-KDTM ngày 09 tháng 3 năm 2021 của Tòa án nhân dân huyện Cát Hải, thành phố Hải Phòng;</w:t>
      </w:r>
      <w:r w:rsidRPr="00431C85">
        <w:rPr>
          <w:i/>
          <w:sz w:val="28"/>
          <w:szCs w:val="28"/>
          <w:lang w:val="vi-VN"/>
        </w:rPr>
        <w:tab/>
      </w:r>
    </w:p>
    <w:p w:rsidR="00F630EE" w:rsidRPr="005675EC" w:rsidRDefault="00F630EE" w:rsidP="00431C85">
      <w:pPr>
        <w:spacing w:before="120" w:after="0" w:line="20" w:lineRule="atLeast"/>
        <w:ind w:firstLine="720"/>
        <w:jc w:val="both"/>
        <w:rPr>
          <w:i/>
          <w:spacing w:val="-4"/>
          <w:sz w:val="28"/>
          <w:szCs w:val="28"/>
        </w:rPr>
      </w:pPr>
      <w:r w:rsidRPr="005675EC">
        <w:rPr>
          <w:i/>
          <w:spacing w:val="-4"/>
          <w:sz w:val="28"/>
          <w:szCs w:val="28"/>
        </w:rPr>
        <w:t>Căn cứ Quyết định thi hành án số 06/QĐ-CCTHADS ngày 23 tháng 10 năm 2023 của Chi cục Thi hành án dân sự huyện Cát Hải, thành phố Hải Phòng;</w:t>
      </w:r>
    </w:p>
    <w:p w:rsidR="00F407A4" w:rsidRPr="00431C85" w:rsidRDefault="00F407A4" w:rsidP="00431C85">
      <w:pPr>
        <w:spacing w:before="120" w:after="0" w:line="20" w:lineRule="atLeast"/>
        <w:ind w:firstLine="720"/>
        <w:jc w:val="both"/>
        <w:rPr>
          <w:i/>
          <w:color w:val="000000"/>
          <w:sz w:val="28"/>
          <w:szCs w:val="28"/>
          <w:lang w:val="nl-NL"/>
        </w:rPr>
      </w:pPr>
      <w:r w:rsidRPr="00431C85">
        <w:rPr>
          <w:i/>
          <w:color w:val="000000"/>
          <w:sz w:val="28"/>
          <w:szCs w:val="28"/>
          <w:lang w:val="nl-NL"/>
        </w:rPr>
        <w:t>Căn cứ kết quả thẩm định giá</w:t>
      </w:r>
      <w:r w:rsidR="00F630EE" w:rsidRPr="00431C85">
        <w:rPr>
          <w:i/>
          <w:color w:val="000000"/>
          <w:sz w:val="28"/>
          <w:szCs w:val="28"/>
          <w:lang w:val="nl-NL"/>
        </w:rPr>
        <w:t xml:space="preserve">  số 4807/2023/CTTĐG-DONAVA ngày 25 tháng 12 </w:t>
      </w:r>
      <w:r w:rsidRPr="00431C85">
        <w:rPr>
          <w:i/>
          <w:color w:val="000000"/>
          <w:sz w:val="28"/>
          <w:szCs w:val="28"/>
          <w:lang w:val="nl-NL"/>
        </w:rPr>
        <w:t>năm</w:t>
      </w:r>
      <w:r w:rsidRPr="00431C85">
        <w:rPr>
          <w:i/>
          <w:color w:val="000000"/>
          <w:sz w:val="28"/>
          <w:szCs w:val="28"/>
          <w:lang w:val="vi-VN"/>
        </w:rPr>
        <w:t xml:space="preserve"> </w:t>
      </w:r>
      <w:r w:rsidR="00F630EE" w:rsidRPr="00431C85">
        <w:rPr>
          <w:i/>
          <w:color w:val="000000"/>
          <w:sz w:val="28"/>
          <w:szCs w:val="28"/>
          <w:lang w:val="nl-NL"/>
        </w:rPr>
        <w:t xml:space="preserve">2023 </w:t>
      </w:r>
      <w:r w:rsidRPr="00431C85">
        <w:rPr>
          <w:i/>
          <w:color w:val="000000"/>
          <w:sz w:val="28"/>
          <w:szCs w:val="28"/>
          <w:lang w:val="nl-NL"/>
        </w:rPr>
        <w:t>của</w:t>
      </w:r>
      <w:r w:rsidR="00F630EE" w:rsidRPr="00431C85">
        <w:rPr>
          <w:i/>
          <w:color w:val="000000"/>
          <w:sz w:val="28"/>
          <w:szCs w:val="28"/>
        </w:rPr>
        <w:t xml:space="preserve"> </w:t>
      </w:r>
      <w:r w:rsidR="00F630EE" w:rsidRPr="00431C85">
        <w:rPr>
          <w:i/>
          <w:sz w:val="28"/>
          <w:szCs w:val="28"/>
        </w:rPr>
        <w:t>Công ty đấu giá Hợp danh Hải Phòng Auserco</w:t>
      </w:r>
      <w:r w:rsidRPr="00431C85">
        <w:rPr>
          <w:i/>
          <w:color w:val="000000"/>
          <w:sz w:val="28"/>
          <w:szCs w:val="28"/>
          <w:lang w:val="vi-VN"/>
        </w:rPr>
        <w:t>;</w:t>
      </w:r>
      <w:r w:rsidRPr="00431C85">
        <w:rPr>
          <w:i/>
          <w:color w:val="000000"/>
          <w:sz w:val="28"/>
          <w:szCs w:val="28"/>
          <w:lang w:val="nl-NL"/>
        </w:rPr>
        <w:t xml:space="preserve"> </w:t>
      </w:r>
    </w:p>
    <w:p w:rsidR="00F407A4" w:rsidRPr="00431C85" w:rsidRDefault="00F630EE" w:rsidP="00F630EE">
      <w:pPr>
        <w:spacing w:before="120" w:after="0" w:line="20" w:lineRule="atLeast"/>
        <w:ind w:firstLine="720"/>
        <w:jc w:val="both"/>
        <w:rPr>
          <w:sz w:val="28"/>
          <w:szCs w:val="28"/>
          <w:lang w:val="nl-NL"/>
        </w:rPr>
      </w:pPr>
      <w:r w:rsidRPr="00431C85">
        <w:rPr>
          <w:i/>
          <w:sz w:val="28"/>
          <w:szCs w:val="28"/>
          <w:lang w:val="nl-NL"/>
        </w:rPr>
        <w:t>Căn cứ biên bản làm việc  ngày 07/12/2023 do ông Nguyễn Trần Tuấn- Chấp hành viên Chi cục THADS huyện Cát Hải, địa chỉ số 22 đường ¼ thị trấn Cát Bà, huyện Cát Hải, thành phố Hải Phòng lập c</w:t>
      </w:r>
      <w:r w:rsidR="00F407A4" w:rsidRPr="00431C85">
        <w:rPr>
          <w:i/>
          <w:color w:val="000000"/>
          <w:sz w:val="28"/>
          <w:szCs w:val="28"/>
          <w:lang w:val="vi-VN"/>
        </w:rPr>
        <w:t xml:space="preserve">ần </w:t>
      </w:r>
      <w:r w:rsidR="00F407A4" w:rsidRPr="00431C85">
        <w:rPr>
          <w:i/>
          <w:color w:val="000000"/>
          <w:sz w:val="28"/>
          <w:szCs w:val="28"/>
          <w:lang w:val="nl-NL"/>
        </w:rPr>
        <w:t>lựa chọn tổ chức bán đấu giá</w:t>
      </w:r>
      <w:r w:rsidR="00F407A4" w:rsidRPr="00431C85">
        <w:rPr>
          <w:i/>
          <w:color w:val="000000"/>
          <w:sz w:val="28"/>
          <w:szCs w:val="28"/>
          <w:lang w:val="vi-VN"/>
        </w:rPr>
        <w:t xml:space="preserve"> đ</w:t>
      </w:r>
      <w:r w:rsidR="00F407A4" w:rsidRPr="00431C85">
        <w:rPr>
          <w:i/>
          <w:color w:val="000000"/>
          <w:sz w:val="28"/>
          <w:szCs w:val="28"/>
          <w:lang w:val="nl-NL"/>
        </w:rPr>
        <w:t>ể ký hợp đồng dịch vụ bán đấu giá các tài sản đã kê biên sau:</w:t>
      </w:r>
    </w:p>
    <w:p w:rsidR="00F630EE" w:rsidRDefault="00F630EE" w:rsidP="00F630EE">
      <w:pPr>
        <w:spacing w:before="120" w:after="0" w:line="240" w:lineRule="auto"/>
        <w:ind w:firstLine="720"/>
        <w:jc w:val="both"/>
        <w:rPr>
          <w:color w:val="000000"/>
          <w:sz w:val="28"/>
          <w:szCs w:val="28"/>
          <w:lang w:val="nl-NL"/>
        </w:rPr>
      </w:pPr>
      <w:r>
        <w:rPr>
          <w:color w:val="000000"/>
          <w:sz w:val="28"/>
          <w:szCs w:val="28"/>
          <w:lang w:val="nl-NL"/>
        </w:rPr>
        <w:t>1</w:t>
      </w:r>
      <w:r w:rsidR="00431C85">
        <w:rPr>
          <w:color w:val="000000"/>
          <w:sz w:val="28"/>
          <w:szCs w:val="28"/>
          <w:lang w:val="nl-NL"/>
        </w:rPr>
        <w:t>.</w:t>
      </w:r>
      <w:r>
        <w:rPr>
          <w:color w:val="000000"/>
          <w:sz w:val="28"/>
          <w:szCs w:val="28"/>
          <w:lang w:val="nl-NL"/>
        </w:rPr>
        <w:t>Tàu đánh cá vỏ thép mang tên Cát Bà 01, số</w:t>
      </w:r>
      <w:r w:rsidR="00283AF7">
        <w:rPr>
          <w:color w:val="000000"/>
          <w:sz w:val="28"/>
          <w:szCs w:val="28"/>
          <w:lang w:val="nl-NL"/>
        </w:rPr>
        <w:t xml:space="preserve"> đăng ký HP-90793-TS</w:t>
      </w:r>
      <w:r>
        <w:rPr>
          <w:color w:val="000000"/>
          <w:sz w:val="28"/>
          <w:szCs w:val="28"/>
          <w:lang w:val="nl-NL"/>
        </w:rPr>
        <w:t xml:space="preserve">, công suất 829CV, đứng tên chủ tàu Nguyễn Văn Sự do Chi cục khai thác và bảo vệ nguồn lợi thủy sản Hải Phòng cấp ngày 22/5/2017 và toàn bộ ngư lưới cụ, thiết bị khác phục vụ đánh bắt khai thác thủy sản. </w:t>
      </w:r>
    </w:p>
    <w:p w:rsidR="00F630EE" w:rsidRPr="00F630EE" w:rsidRDefault="00F630EE" w:rsidP="00F630EE">
      <w:pPr>
        <w:spacing w:before="120" w:after="0" w:line="240" w:lineRule="auto"/>
        <w:ind w:firstLine="720"/>
        <w:jc w:val="both"/>
        <w:rPr>
          <w:i/>
          <w:color w:val="000000"/>
          <w:spacing w:val="-6"/>
          <w:sz w:val="28"/>
          <w:szCs w:val="28"/>
        </w:rPr>
      </w:pPr>
      <w:r w:rsidRPr="00F630EE">
        <w:rPr>
          <w:color w:val="000000"/>
          <w:spacing w:val="-6"/>
          <w:sz w:val="28"/>
          <w:szCs w:val="28"/>
          <w:lang w:val="nl-NL"/>
        </w:rPr>
        <w:t xml:space="preserve">Giá khởi điểm là </w:t>
      </w:r>
      <w:r w:rsidRPr="00F630EE">
        <w:rPr>
          <w:b/>
          <w:color w:val="000000"/>
          <w:spacing w:val="-6"/>
          <w:sz w:val="28"/>
          <w:szCs w:val="28"/>
        </w:rPr>
        <w:t>6.816.000.000đ</w:t>
      </w:r>
      <w:r w:rsidRPr="00F630EE">
        <w:rPr>
          <w:color w:val="000000"/>
          <w:spacing w:val="-6"/>
          <w:sz w:val="28"/>
          <w:szCs w:val="28"/>
        </w:rPr>
        <w:t xml:space="preserve"> </w:t>
      </w:r>
      <w:r w:rsidRPr="00F630EE">
        <w:rPr>
          <w:i/>
          <w:color w:val="000000"/>
          <w:spacing w:val="-6"/>
          <w:sz w:val="28"/>
          <w:szCs w:val="28"/>
        </w:rPr>
        <w:t>(Sáu tỷ tám trăm mười sáu triệu đồng chẵn).</w:t>
      </w:r>
    </w:p>
    <w:p w:rsidR="00F407A4" w:rsidRDefault="00F407A4" w:rsidP="00F630EE">
      <w:pPr>
        <w:spacing w:before="120" w:line="240" w:lineRule="auto"/>
        <w:ind w:firstLine="720"/>
        <w:jc w:val="both"/>
        <w:rPr>
          <w:color w:val="000000"/>
          <w:sz w:val="28"/>
          <w:szCs w:val="28"/>
          <w:lang w:val="vi-VN"/>
        </w:rPr>
      </w:pPr>
      <w:r>
        <w:rPr>
          <w:color w:val="000000"/>
          <w:sz w:val="28"/>
          <w:szCs w:val="28"/>
          <w:lang w:val="vi-VN"/>
        </w:rPr>
        <w:t>Chấ</w:t>
      </w:r>
      <w:r w:rsidR="00F630EE">
        <w:rPr>
          <w:color w:val="000000"/>
          <w:sz w:val="28"/>
          <w:szCs w:val="28"/>
          <w:lang w:val="vi-VN"/>
        </w:rPr>
        <w:t xml:space="preserve">p hành viên </w:t>
      </w:r>
      <w:r>
        <w:rPr>
          <w:color w:val="000000"/>
          <w:sz w:val="28"/>
          <w:szCs w:val="28"/>
          <w:lang w:val="vi-VN"/>
        </w:rPr>
        <w:t xml:space="preserve">Chi cục Thi hành án dân sự </w:t>
      </w:r>
      <w:r w:rsidR="00F630EE">
        <w:rPr>
          <w:color w:val="000000"/>
          <w:sz w:val="28"/>
          <w:szCs w:val="28"/>
        </w:rPr>
        <w:t>huyện Cát Hải</w:t>
      </w:r>
      <w:r>
        <w:rPr>
          <w:color w:val="000000"/>
          <w:sz w:val="28"/>
          <w:szCs w:val="28"/>
          <w:lang w:val="vi-VN"/>
        </w:rPr>
        <w:t xml:space="preserve"> </w:t>
      </w:r>
      <w:r>
        <w:rPr>
          <w:color w:val="000000"/>
          <w:sz w:val="28"/>
          <w:szCs w:val="28"/>
          <w:lang w:val="nl-NL"/>
        </w:rPr>
        <w:t>thông báo để</w:t>
      </w:r>
      <w:r>
        <w:rPr>
          <w:color w:val="000000"/>
          <w:sz w:val="28"/>
          <w:szCs w:val="28"/>
          <w:lang w:val="vi-VN"/>
        </w:rPr>
        <w:t xml:space="preserve"> các tổ chức bán đấu giá </w:t>
      </w:r>
      <w:r>
        <w:rPr>
          <w:color w:val="000000"/>
          <w:sz w:val="28"/>
          <w:szCs w:val="28"/>
          <w:lang w:val="nl-NL"/>
        </w:rPr>
        <w:t>biết</w:t>
      </w:r>
      <w:r>
        <w:rPr>
          <w:color w:val="000000"/>
          <w:sz w:val="28"/>
          <w:szCs w:val="28"/>
          <w:lang w:val="vi-VN"/>
        </w:rPr>
        <w:t>, đăng ký.</w:t>
      </w:r>
    </w:p>
    <w:p w:rsidR="004D5C8C" w:rsidRPr="00431C85" w:rsidRDefault="004D5C8C" w:rsidP="00431C85">
      <w:pPr>
        <w:spacing w:before="120" w:after="0" w:line="240" w:lineRule="auto"/>
        <w:ind w:firstLine="706"/>
        <w:jc w:val="both"/>
        <w:rPr>
          <w:b/>
          <w:sz w:val="28"/>
          <w:szCs w:val="28"/>
        </w:rPr>
      </w:pPr>
      <w:r w:rsidRPr="00431C85">
        <w:rPr>
          <w:b/>
          <w:sz w:val="28"/>
          <w:szCs w:val="28"/>
        </w:rPr>
        <w:t>Tiêu chí lựa chọn tổ chức bán đấu giá tài sản:</w:t>
      </w:r>
    </w:p>
    <w:p w:rsidR="00CB07DD" w:rsidRDefault="004D5C8C" w:rsidP="00431C85">
      <w:pPr>
        <w:spacing w:before="120" w:after="0" w:line="240" w:lineRule="auto"/>
        <w:ind w:firstLine="706"/>
        <w:jc w:val="both"/>
        <w:rPr>
          <w:sz w:val="28"/>
          <w:szCs w:val="28"/>
        </w:rPr>
      </w:pPr>
      <w:r>
        <w:rPr>
          <w:sz w:val="28"/>
          <w:szCs w:val="28"/>
        </w:rPr>
        <w:t xml:space="preserve">- </w:t>
      </w:r>
      <w:r w:rsidR="00CB07DD">
        <w:rPr>
          <w:sz w:val="28"/>
          <w:szCs w:val="28"/>
        </w:rPr>
        <w:t>Tiêu chí 1: Là tổ chức đấu giá có tên trong danh sách được Bộ tư pháp công bố đủ điều kiện dịch vụ đấu giá.</w:t>
      </w:r>
    </w:p>
    <w:p w:rsidR="00CB07DD" w:rsidRDefault="00CB07DD" w:rsidP="00431C85">
      <w:pPr>
        <w:spacing w:before="120" w:after="0" w:line="240" w:lineRule="auto"/>
        <w:ind w:firstLine="706"/>
        <w:jc w:val="both"/>
        <w:rPr>
          <w:sz w:val="28"/>
          <w:szCs w:val="28"/>
        </w:rPr>
      </w:pPr>
      <w:r>
        <w:rPr>
          <w:sz w:val="28"/>
          <w:szCs w:val="28"/>
        </w:rPr>
        <w:t xml:space="preserve">- Tiêu chí 2: Thòi gian thành lập của các tổ chức đấu giá kinh nghiệm đấu giá các tài sản tương tự với thời gian kê biên trong </w:t>
      </w:r>
      <w:r w:rsidR="008004A3">
        <w:rPr>
          <w:sz w:val="28"/>
          <w:szCs w:val="28"/>
        </w:rPr>
        <w:t>thời hạn</w:t>
      </w:r>
      <w:r>
        <w:rPr>
          <w:sz w:val="28"/>
          <w:szCs w:val="28"/>
        </w:rPr>
        <w:t xml:space="preserve"> 06 tháng gần nhất có ít nhất 03 đấu giá viên trong đó có ít nhất 01 đấu giá viên đủ năng lực bán đấu giá tài sản cần bán.</w:t>
      </w:r>
    </w:p>
    <w:p w:rsidR="00CB07DD" w:rsidRDefault="00CB07DD" w:rsidP="00CB07DD">
      <w:pPr>
        <w:spacing w:before="120" w:after="0" w:line="240" w:lineRule="auto"/>
        <w:ind w:firstLine="706"/>
        <w:jc w:val="both"/>
        <w:rPr>
          <w:sz w:val="28"/>
          <w:szCs w:val="28"/>
        </w:rPr>
      </w:pPr>
      <w:r>
        <w:rPr>
          <w:sz w:val="28"/>
          <w:szCs w:val="28"/>
        </w:rPr>
        <w:t xml:space="preserve">- Tiêu chí 3: Cơ sở vật chất, trang thiết bị cần thiết đảm bảo cho việc đấu giá đối với loại tài sản </w:t>
      </w:r>
      <w:r w:rsidR="00DF0674">
        <w:rPr>
          <w:sz w:val="28"/>
          <w:szCs w:val="28"/>
        </w:rPr>
        <w:t xml:space="preserve">bán </w:t>
      </w:r>
      <w:r>
        <w:rPr>
          <w:sz w:val="28"/>
          <w:szCs w:val="28"/>
        </w:rPr>
        <w:t xml:space="preserve">đấu giá; </w:t>
      </w:r>
    </w:p>
    <w:p w:rsidR="00CB07DD" w:rsidRDefault="00CB07DD" w:rsidP="00431C85">
      <w:pPr>
        <w:spacing w:before="120" w:after="0" w:line="240" w:lineRule="auto"/>
        <w:ind w:firstLine="706"/>
        <w:jc w:val="both"/>
        <w:rPr>
          <w:sz w:val="28"/>
          <w:szCs w:val="28"/>
        </w:rPr>
      </w:pPr>
    </w:p>
    <w:p w:rsidR="004D5C8C" w:rsidRDefault="004D5C8C" w:rsidP="00DF0674">
      <w:pPr>
        <w:spacing w:before="120" w:after="0" w:line="240" w:lineRule="auto"/>
        <w:ind w:firstLine="706"/>
        <w:jc w:val="both"/>
        <w:rPr>
          <w:sz w:val="28"/>
          <w:szCs w:val="28"/>
        </w:rPr>
      </w:pPr>
      <w:r>
        <w:rPr>
          <w:sz w:val="28"/>
          <w:szCs w:val="28"/>
        </w:rPr>
        <w:lastRenderedPageBreak/>
        <w:t xml:space="preserve">- </w:t>
      </w:r>
      <w:r w:rsidR="00DF0674">
        <w:rPr>
          <w:sz w:val="28"/>
          <w:szCs w:val="28"/>
        </w:rPr>
        <w:t xml:space="preserve">Tiêu chí 4: Có kế hoạch, phương án đấu giá </w:t>
      </w:r>
      <w:r>
        <w:rPr>
          <w:sz w:val="28"/>
          <w:szCs w:val="28"/>
        </w:rPr>
        <w:t>khả thi, hiệu quả</w:t>
      </w:r>
      <w:r w:rsidR="00DF0674">
        <w:rPr>
          <w:sz w:val="28"/>
          <w:szCs w:val="28"/>
        </w:rPr>
        <w:t>, có n</w:t>
      </w:r>
      <w:r>
        <w:rPr>
          <w:sz w:val="28"/>
          <w:szCs w:val="28"/>
        </w:rPr>
        <w:t>ăng lực, kinh nghiệm và uy tín của tổ chức đấu giá tài sản</w:t>
      </w:r>
      <w:r w:rsidR="00DF0674">
        <w:rPr>
          <w:sz w:val="28"/>
          <w:szCs w:val="28"/>
        </w:rPr>
        <w:t>, không có kết luận vi phạm của cơ quan quản lý nhà nước trong thời hạn 01 năm( tính đếnthời điểm tổ chức bán đấu giá nộp hồ sơ) có bảng t</w:t>
      </w:r>
      <w:r>
        <w:rPr>
          <w:sz w:val="28"/>
          <w:szCs w:val="28"/>
        </w:rPr>
        <w:t>hù lao dich vụ đấu giá, chi phí đấu giá tài sản theo quy định của pháp luật</w:t>
      </w:r>
      <w:r w:rsidR="00DF0674">
        <w:rPr>
          <w:sz w:val="28"/>
          <w:szCs w:val="28"/>
        </w:rPr>
        <w:t>( Theo thông tư số 45/2017/TT- BTC ngày 12/5/2017 và Thông tư số 48/2017/TT-BTC ngày 15/5/2017)</w:t>
      </w:r>
      <w:r>
        <w:rPr>
          <w:sz w:val="28"/>
          <w:szCs w:val="28"/>
        </w:rPr>
        <w:t>;</w:t>
      </w:r>
    </w:p>
    <w:p w:rsidR="004D5C8C" w:rsidRDefault="004D5C8C" w:rsidP="00C3106B">
      <w:pPr>
        <w:spacing w:before="120" w:after="0" w:line="20" w:lineRule="atLeast"/>
        <w:ind w:firstLine="706"/>
        <w:jc w:val="both"/>
        <w:rPr>
          <w:sz w:val="28"/>
          <w:szCs w:val="28"/>
        </w:rPr>
      </w:pPr>
      <w:r>
        <w:rPr>
          <w:sz w:val="28"/>
          <w:szCs w:val="28"/>
        </w:rPr>
        <w:t xml:space="preserve">- </w:t>
      </w:r>
      <w:r w:rsidR="00DF0674">
        <w:rPr>
          <w:sz w:val="28"/>
          <w:szCs w:val="28"/>
        </w:rPr>
        <w:t xml:space="preserve">Tiêu chí 5: </w:t>
      </w:r>
      <w:r>
        <w:rPr>
          <w:sz w:val="28"/>
          <w:szCs w:val="28"/>
        </w:rPr>
        <w:t xml:space="preserve">Có </w:t>
      </w:r>
      <w:r w:rsidR="00DF0674">
        <w:rPr>
          <w:sz w:val="28"/>
          <w:szCs w:val="28"/>
        </w:rPr>
        <w:t>phương án giải quyết khiếu nại tố cáo trong quá trình thực hiện hợp đồng bán đấu giá, kế</w:t>
      </w:r>
      <w:r w:rsidR="008004A3">
        <w:rPr>
          <w:sz w:val="28"/>
          <w:szCs w:val="28"/>
        </w:rPr>
        <w:t>t quả</w:t>
      </w:r>
      <w:r w:rsidR="00DF0674">
        <w:rPr>
          <w:sz w:val="28"/>
          <w:szCs w:val="28"/>
        </w:rPr>
        <w:t xml:space="preserve"> bán đấu giá, chịu trách nhiệm bồ</w:t>
      </w:r>
      <w:r w:rsidR="00C3106B">
        <w:rPr>
          <w:sz w:val="28"/>
          <w:szCs w:val="28"/>
        </w:rPr>
        <w:t xml:space="preserve">i thường </w:t>
      </w:r>
      <w:r w:rsidR="00DF0674">
        <w:rPr>
          <w:sz w:val="28"/>
          <w:szCs w:val="28"/>
        </w:rPr>
        <w:t xml:space="preserve">trong trường hợp có lỗi </w:t>
      </w:r>
      <w:proofErr w:type="gramStart"/>
      <w:r w:rsidR="00DF0674">
        <w:rPr>
          <w:sz w:val="28"/>
          <w:szCs w:val="28"/>
        </w:rPr>
        <w:t>vi</w:t>
      </w:r>
      <w:proofErr w:type="gramEnd"/>
      <w:r w:rsidR="00DF0674">
        <w:rPr>
          <w:sz w:val="28"/>
          <w:szCs w:val="28"/>
        </w:rPr>
        <w:t xml:space="preserve"> phạm quy định về đấu giá tài sản.</w:t>
      </w:r>
    </w:p>
    <w:p w:rsidR="00F407A4" w:rsidRPr="00DC17EC" w:rsidRDefault="00F407A4" w:rsidP="00C3106B">
      <w:pPr>
        <w:spacing w:before="120" w:after="0" w:line="20" w:lineRule="atLeast"/>
        <w:ind w:firstLine="720"/>
        <w:jc w:val="both"/>
        <w:rPr>
          <w:b/>
          <w:color w:val="000000"/>
          <w:sz w:val="28"/>
          <w:szCs w:val="28"/>
        </w:rPr>
      </w:pPr>
      <w:r w:rsidRPr="00DC17EC">
        <w:rPr>
          <w:b/>
          <w:color w:val="000000"/>
          <w:sz w:val="28"/>
          <w:szCs w:val="28"/>
          <w:lang w:val="vi-VN"/>
        </w:rPr>
        <w:t xml:space="preserve">Hồ sơ đăng ký </w:t>
      </w:r>
      <w:r w:rsidR="00284511" w:rsidRPr="00DC17EC">
        <w:rPr>
          <w:b/>
          <w:color w:val="000000"/>
          <w:sz w:val="28"/>
          <w:szCs w:val="28"/>
        </w:rPr>
        <w:t>và thời gian nộp</w:t>
      </w:r>
      <w:r w:rsidRPr="00DC17EC">
        <w:rPr>
          <w:b/>
          <w:color w:val="000000"/>
          <w:sz w:val="28"/>
          <w:szCs w:val="28"/>
          <w:lang w:val="vi-VN"/>
        </w:rPr>
        <w:t xml:space="preserve"> gồm:</w:t>
      </w:r>
    </w:p>
    <w:p w:rsidR="00DF0674" w:rsidRPr="00C3106B" w:rsidRDefault="00C3106B" w:rsidP="00C3106B">
      <w:pPr>
        <w:spacing w:before="120" w:after="0" w:line="20" w:lineRule="atLeast"/>
        <w:ind w:firstLine="720"/>
        <w:jc w:val="both"/>
        <w:rPr>
          <w:color w:val="000000"/>
          <w:sz w:val="28"/>
          <w:szCs w:val="28"/>
        </w:rPr>
      </w:pPr>
      <w:r w:rsidRPr="00C3106B">
        <w:rPr>
          <w:color w:val="000000"/>
          <w:sz w:val="28"/>
          <w:szCs w:val="28"/>
        </w:rPr>
        <w:t>- Đơn xin</w:t>
      </w:r>
      <w:r>
        <w:rPr>
          <w:color w:val="000000"/>
          <w:sz w:val="28"/>
          <w:szCs w:val="28"/>
        </w:rPr>
        <w:t xml:space="preserve"> </w:t>
      </w:r>
      <w:r w:rsidRPr="00C3106B">
        <w:rPr>
          <w:color w:val="000000"/>
          <w:sz w:val="28"/>
          <w:szCs w:val="28"/>
        </w:rPr>
        <w:t>tham gia bán đấu giá tài sản</w:t>
      </w:r>
      <w:r>
        <w:rPr>
          <w:color w:val="000000"/>
          <w:sz w:val="28"/>
          <w:szCs w:val="28"/>
        </w:rPr>
        <w:t xml:space="preserve"> </w:t>
      </w:r>
      <w:r w:rsidRPr="00C3106B">
        <w:rPr>
          <w:color w:val="000000"/>
          <w:sz w:val="28"/>
          <w:szCs w:val="28"/>
        </w:rPr>
        <w:t>(của tổ chức bán đấu giá)</w:t>
      </w:r>
    </w:p>
    <w:p w:rsidR="00C3106B" w:rsidRPr="00C3106B" w:rsidRDefault="00C3106B" w:rsidP="00C3106B">
      <w:pPr>
        <w:spacing w:before="120" w:after="0" w:line="20" w:lineRule="atLeast"/>
        <w:ind w:firstLine="720"/>
        <w:jc w:val="both"/>
        <w:rPr>
          <w:color w:val="000000"/>
          <w:sz w:val="28"/>
          <w:szCs w:val="28"/>
        </w:rPr>
      </w:pPr>
      <w:r w:rsidRPr="00C3106B">
        <w:rPr>
          <w:color w:val="000000"/>
          <w:sz w:val="28"/>
          <w:szCs w:val="28"/>
        </w:rPr>
        <w:t>- Hồ sơ năng lực</w:t>
      </w:r>
    </w:p>
    <w:p w:rsidR="00C3106B" w:rsidRPr="00C3106B" w:rsidRDefault="00C3106B" w:rsidP="00C3106B">
      <w:pPr>
        <w:spacing w:before="120" w:after="0" w:line="20" w:lineRule="atLeast"/>
        <w:ind w:firstLine="720"/>
        <w:jc w:val="both"/>
        <w:rPr>
          <w:color w:val="000000"/>
          <w:sz w:val="28"/>
          <w:szCs w:val="28"/>
        </w:rPr>
      </w:pPr>
      <w:r w:rsidRPr="00C3106B">
        <w:rPr>
          <w:color w:val="000000"/>
          <w:sz w:val="28"/>
          <w:szCs w:val="28"/>
        </w:rPr>
        <w:t>- Bảng tự chấm điểm của tổ chức tham gia bán đấu giá</w:t>
      </w:r>
    </w:p>
    <w:p w:rsidR="004D5C8C" w:rsidRPr="00284511" w:rsidRDefault="004D5C8C" w:rsidP="00C3106B">
      <w:pPr>
        <w:spacing w:before="120" w:after="0" w:line="20" w:lineRule="atLeast"/>
        <w:ind w:firstLine="709"/>
        <w:jc w:val="both"/>
        <w:rPr>
          <w:spacing w:val="-6"/>
          <w:sz w:val="28"/>
          <w:szCs w:val="28"/>
        </w:rPr>
      </w:pPr>
      <w:r w:rsidRPr="00284511">
        <w:rPr>
          <w:spacing w:val="-6"/>
          <w:sz w:val="28"/>
          <w:szCs w:val="28"/>
        </w:rPr>
        <w:t>- Thời gian nộp hồ sơ đăng ký tham gia tổ chức đấu giá: 05 (năm) ngày làm việc kể từ ngày thông báo trên Cổng thông tin điện tử Cục Thi hành án dân sự thành phố Hải Phòng, Cổng thông tin điện Tử quốc gia về đấu giá tài sản - Bộ Tư Pháp.</w:t>
      </w:r>
    </w:p>
    <w:p w:rsidR="00F407A4" w:rsidRPr="00284511" w:rsidRDefault="00F407A4" w:rsidP="00C3106B">
      <w:pPr>
        <w:spacing w:before="120" w:after="0" w:line="20" w:lineRule="atLeast"/>
        <w:ind w:firstLine="720"/>
        <w:jc w:val="both"/>
        <w:rPr>
          <w:color w:val="000000"/>
          <w:spacing w:val="-4"/>
          <w:sz w:val="28"/>
          <w:szCs w:val="28"/>
        </w:rPr>
      </w:pPr>
      <w:r w:rsidRPr="00284511">
        <w:rPr>
          <w:b/>
          <w:color w:val="000000"/>
          <w:spacing w:val="-4"/>
          <w:sz w:val="28"/>
          <w:szCs w:val="28"/>
          <w:lang w:val="vi-VN"/>
        </w:rPr>
        <w:t xml:space="preserve">Hình thức nộp hồ sơ: </w:t>
      </w:r>
      <w:r w:rsidR="00431C85" w:rsidRPr="00284511">
        <w:rPr>
          <w:color w:val="000000"/>
          <w:spacing w:val="-4"/>
          <w:sz w:val="28"/>
          <w:szCs w:val="28"/>
        </w:rPr>
        <w:t>N</w:t>
      </w:r>
      <w:r w:rsidR="004D5C8C" w:rsidRPr="00284511">
        <w:rPr>
          <w:color w:val="000000"/>
          <w:spacing w:val="-4"/>
          <w:sz w:val="28"/>
          <w:szCs w:val="28"/>
        </w:rPr>
        <w:t>ộp trực tiế</w:t>
      </w:r>
      <w:r w:rsidR="00431C85" w:rsidRPr="00284511">
        <w:rPr>
          <w:color w:val="000000"/>
          <w:spacing w:val="-4"/>
          <w:sz w:val="28"/>
          <w:szCs w:val="28"/>
        </w:rPr>
        <w:t xml:space="preserve">p tại Chi cục </w:t>
      </w:r>
      <w:r w:rsidR="00C3106B">
        <w:rPr>
          <w:color w:val="000000"/>
          <w:spacing w:val="-4"/>
          <w:sz w:val="28"/>
          <w:szCs w:val="28"/>
        </w:rPr>
        <w:t>thi hành án dân sự huyện Cát Hải (</w:t>
      </w:r>
      <w:r w:rsidR="00F8327D">
        <w:rPr>
          <w:color w:val="000000"/>
          <w:spacing w:val="-4"/>
          <w:sz w:val="28"/>
          <w:szCs w:val="28"/>
        </w:rPr>
        <w:t xml:space="preserve">trong giờ hành chính) </w:t>
      </w:r>
      <w:r w:rsidR="004D5C8C" w:rsidRPr="00284511">
        <w:rPr>
          <w:color w:val="000000"/>
          <w:spacing w:val="-4"/>
          <w:sz w:val="28"/>
          <w:szCs w:val="28"/>
        </w:rPr>
        <w:t>hoặc qua đường bưu chính.</w:t>
      </w:r>
    </w:p>
    <w:p w:rsidR="00F407A4" w:rsidRPr="004D5C8C" w:rsidRDefault="00F407A4" w:rsidP="00C3106B">
      <w:pPr>
        <w:spacing w:before="120" w:after="0" w:line="20" w:lineRule="atLeast"/>
        <w:ind w:firstLine="720"/>
        <w:jc w:val="both"/>
        <w:rPr>
          <w:color w:val="000000"/>
          <w:sz w:val="28"/>
          <w:szCs w:val="28"/>
        </w:rPr>
      </w:pPr>
      <w:r>
        <w:rPr>
          <w:b/>
          <w:color w:val="000000"/>
          <w:sz w:val="28"/>
          <w:szCs w:val="28"/>
          <w:lang w:val="vi-VN"/>
        </w:rPr>
        <w:t>Địa chỉ nộp hồ sơ:</w:t>
      </w:r>
      <w:r>
        <w:rPr>
          <w:color w:val="000000"/>
          <w:sz w:val="28"/>
          <w:szCs w:val="28"/>
          <w:lang w:val="vi-VN"/>
        </w:rPr>
        <w:t xml:space="preserve"> </w:t>
      </w:r>
      <w:r w:rsidR="004D5C8C">
        <w:rPr>
          <w:color w:val="000000"/>
          <w:sz w:val="28"/>
          <w:szCs w:val="28"/>
        </w:rPr>
        <w:t>Chi cục thi hành án dân sự huyện Cát Hả</w:t>
      </w:r>
      <w:r w:rsidR="00431C85">
        <w:rPr>
          <w:color w:val="000000"/>
          <w:sz w:val="28"/>
          <w:szCs w:val="28"/>
        </w:rPr>
        <w:t xml:space="preserve">i, số 22 đường </w:t>
      </w:r>
      <w:r w:rsidR="00431C85" w:rsidRPr="008004A3">
        <w:rPr>
          <w:color w:val="000000"/>
          <w:sz w:val="32"/>
          <w:szCs w:val="32"/>
        </w:rPr>
        <w:t>¼</w:t>
      </w:r>
      <w:r w:rsidR="00431C85">
        <w:rPr>
          <w:color w:val="000000"/>
          <w:sz w:val="28"/>
          <w:szCs w:val="28"/>
        </w:rPr>
        <w:t xml:space="preserve"> thị trấn Cát Bà, huyện Cát Hải, </w:t>
      </w:r>
      <w:r w:rsidR="004D5C8C">
        <w:rPr>
          <w:color w:val="000000"/>
          <w:sz w:val="28"/>
          <w:szCs w:val="28"/>
        </w:rPr>
        <w:t>thành phố Hả</w:t>
      </w:r>
      <w:r w:rsidR="00C3106B">
        <w:rPr>
          <w:color w:val="000000"/>
          <w:sz w:val="28"/>
          <w:szCs w:val="28"/>
        </w:rPr>
        <w:t>i Phòng</w:t>
      </w:r>
      <w:r w:rsidR="00283AF7">
        <w:rPr>
          <w:color w:val="000000"/>
          <w:sz w:val="28"/>
          <w:szCs w:val="28"/>
        </w:rPr>
        <w:t>.</w:t>
      </w:r>
    </w:p>
    <w:tbl>
      <w:tblPr>
        <w:tblW w:w="0" w:type="auto"/>
        <w:tblLook w:val="04A0" w:firstRow="1" w:lastRow="0" w:firstColumn="1" w:lastColumn="0" w:noHBand="0" w:noVBand="1"/>
      </w:tblPr>
      <w:tblGrid>
        <w:gridCol w:w="4361"/>
        <w:gridCol w:w="4641"/>
      </w:tblGrid>
      <w:tr w:rsidR="00F407A4" w:rsidTr="002A53DC">
        <w:tc>
          <w:tcPr>
            <w:tcW w:w="4361" w:type="dxa"/>
          </w:tcPr>
          <w:p w:rsidR="00F407A4" w:rsidRDefault="00F407A4" w:rsidP="00431C85">
            <w:pPr>
              <w:spacing w:before="120" w:after="0" w:line="240" w:lineRule="auto"/>
              <w:jc w:val="both"/>
              <w:rPr>
                <w:b/>
                <w:i/>
                <w:color w:val="000000"/>
                <w:lang w:val="vi-VN"/>
              </w:rPr>
            </w:pPr>
            <w:r>
              <w:rPr>
                <w:b/>
                <w:i/>
                <w:color w:val="000000"/>
                <w:lang w:val="nl-NL"/>
              </w:rPr>
              <w:t xml:space="preserve"> Nơi nhận:</w:t>
            </w:r>
          </w:p>
          <w:p w:rsidR="00F407A4" w:rsidRDefault="00F407A4" w:rsidP="00431C85">
            <w:pPr>
              <w:spacing w:before="120" w:after="0" w:line="240" w:lineRule="auto"/>
              <w:jc w:val="both"/>
              <w:rPr>
                <w:color w:val="000000"/>
                <w:sz w:val="22"/>
              </w:rPr>
            </w:pPr>
            <w:r>
              <w:rPr>
                <w:color w:val="000000"/>
                <w:sz w:val="22"/>
                <w:lang w:val="vi-VN"/>
              </w:rPr>
              <w:t>- Trang thông tin điện tử Cụ</w:t>
            </w:r>
            <w:r w:rsidR="00431C85">
              <w:rPr>
                <w:color w:val="000000"/>
                <w:sz w:val="22"/>
                <w:lang w:val="vi-VN"/>
              </w:rPr>
              <w:t>c THADS</w:t>
            </w:r>
            <w:r w:rsidR="00431C85">
              <w:rPr>
                <w:color w:val="000000"/>
                <w:sz w:val="22"/>
              </w:rPr>
              <w:t xml:space="preserve"> TP</w:t>
            </w:r>
            <w:r>
              <w:rPr>
                <w:color w:val="000000"/>
                <w:sz w:val="22"/>
              </w:rPr>
              <w:t>;</w:t>
            </w:r>
          </w:p>
          <w:p w:rsidR="00F407A4" w:rsidRDefault="00F407A4" w:rsidP="00431C85">
            <w:pPr>
              <w:spacing w:after="0" w:line="240" w:lineRule="auto"/>
              <w:jc w:val="both"/>
              <w:rPr>
                <w:color w:val="000000"/>
                <w:sz w:val="22"/>
              </w:rPr>
            </w:pPr>
            <w:r>
              <w:rPr>
                <w:color w:val="000000"/>
                <w:sz w:val="22"/>
              </w:rPr>
              <w:t>- Cổng thông tin điện tử quốc gia về ĐGTS;</w:t>
            </w:r>
          </w:p>
          <w:p w:rsidR="00F407A4" w:rsidRDefault="00F407A4" w:rsidP="00431C85">
            <w:pPr>
              <w:spacing w:after="0" w:line="240" w:lineRule="auto"/>
              <w:jc w:val="both"/>
              <w:rPr>
                <w:color w:val="000000"/>
                <w:sz w:val="22"/>
                <w:lang w:val="nl-NL"/>
              </w:rPr>
            </w:pPr>
            <w:r>
              <w:rPr>
                <w:color w:val="000000"/>
                <w:sz w:val="22"/>
                <w:lang w:val="nl-NL"/>
              </w:rPr>
              <w:t>- Đương sự;</w:t>
            </w:r>
          </w:p>
          <w:p w:rsidR="00F407A4" w:rsidRDefault="00F407A4" w:rsidP="00431C85">
            <w:pPr>
              <w:spacing w:after="0" w:line="240" w:lineRule="auto"/>
              <w:jc w:val="both"/>
              <w:rPr>
                <w:color w:val="000000"/>
                <w:sz w:val="22"/>
                <w:lang w:val="nl-NL"/>
              </w:rPr>
            </w:pPr>
            <w:r>
              <w:rPr>
                <w:color w:val="000000"/>
                <w:sz w:val="22"/>
                <w:lang w:val="nl-NL"/>
              </w:rPr>
              <w:t>-</w:t>
            </w:r>
            <w:r>
              <w:rPr>
                <w:color w:val="000000"/>
                <w:sz w:val="22"/>
                <w:lang w:val="vi-VN"/>
              </w:rPr>
              <w:t xml:space="preserve"> </w:t>
            </w:r>
            <w:r>
              <w:rPr>
                <w:color w:val="000000"/>
                <w:sz w:val="22"/>
                <w:lang w:val="nl-NL"/>
              </w:rPr>
              <w:t>Viện kiể</w:t>
            </w:r>
            <w:r w:rsidR="00431C85">
              <w:rPr>
                <w:color w:val="000000"/>
                <w:sz w:val="22"/>
                <w:lang w:val="nl-NL"/>
              </w:rPr>
              <w:t>m sát nhân dân huyện Cát Hải</w:t>
            </w:r>
            <w:r>
              <w:rPr>
                <w:color w:val="000000"/>
                <w:sz w:val="22"/>
                <w:lang w:val="nl-NL"/>
              </w:rPr>
              <w:t>;</w:t>
            </w:r>
          </w:p>
          <w:p w:rsidR="00F407A4" w:rsidRDefault="00F407A4" w:rsidP="00431C85">
            <w:pPr>
              <w:spacing w:after="0" w:line="240" w:lineRule="auto"/>
              <w:jc w:val="both"/>
              <w:rPr>
                <w:color w:val="000000"/>
                <w:sz w:val="22"/>
                <w:lang w:val="vi-VN"/>
              </w:rPr>
            </w:pPr>
            <w:r>
              <w:rPr>
                <w:color w:val="000000"/>
                <w:sz w:val="22"/>
                <w:lang w:val="nl-NL"/>
              </w:rPr>
              <w:t>- Lưu: VT, HSTHA.</w:t>
            </w:r>
          </w:p>
        </w:tc>
        <w:tc>
          <w:tcPr>
            <w:tcW w:w="4641" w:type="dxa"/>
          </w:tcPr>
          <w:p w:rsidR="00F407A4" w:rsidRDefault="00F407A4" w:rsidP="002A53DC">
            <w:pPr>
              <w:spacing w:before="240"/>
              <w:jc w:val="center"/>
              <w:rPr>
                <w:color w:val="000000"/>
                <w:sz w:val="28"/>
                <w:szCs w:val="28"/>
                <w:lang w:val="nl-NL"/>
              </w:rPr>
            </w:pPr>
            <w:r>
              <w:rPr>
                <w:color w:val="000000"/>
                <w:sz w:val="28"/>
                <w:szCs w:val="28"/>
                <w:lang w:val="nl-NL"/>
              </w:rPr>
              <w:t xml:space="preserve">                      </w:t>
            </w:r>
            <w:r>
              <w:rPr>
                <w:b/>
                <w:color w:val="000000"/>
                <w:sz w:val="28"/>
                <w:szCs w:val="28"/>
                <w:lang w:val="nl-NL"/>
              </w:rPr>
              <w:t>CHẤP HÀNH VIÊN</w:t>
            </w:r>
          </w:p>
        </w:tc>
      </w:tr>
    </w:tbl>
    <w:p w:rsidR="00431C85" w:rsidRDefault="00431C85" w:rsidP="00431C85">
      <w:pPr>
        <w:tabs>
          <w:tab w:val="left" w:pos="6922"/>
        </w:tabs>
      </w:pPr>
      <w:r>
        <w:tab/>
      </w:r>
    </w:p>
    <w:p w:rsidR="00E77A81" w:rsidRPr="00431C85" w:rsidRDefault="00431C85" w:rsidP="00431C85">
      <w:pPr>
        <w:tabs>
          <w:tab w:val="left" w:pos="6922"/>
        </w:tabs>
        <w:rPr>
          <w:b/>
          <w:sz w:val="28"/>
          <w:szCs w:val="28"/>
        </w:rPr>
      </w:pPr>
      <w:r>
        <w:t xml:space="preserve">                                                                                                       </w:t>
      </w:r>
      <w:r w:rsidRPr="00431C85">
        <w:rPr>
          <w:b/>
          <w:sz w:val="28"/>
          <w:szCs w:val="28"/>
        </w:rPr>
        <w:t>Nguyễn Trần Tuấn</w:t>
      </w:r>
    </w:p>
    <w:sectPr w:rsidR="00E77A81" w:rsidRPr="00431C85" w:rsidSect="00284511">
      <w:pgSz w:w="11907" w:h="16839"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A8" w:rsidRDefault="00963EA8" w:rsidP="00F407A4">
      <w:pPr>
        <w:spacing w:after="0" w:line="240" w:lineRule="auto"/>
      </w:pPr>
      <w:r>
        <w:separator/>
      </w:r>
    </w:p>
  </w:endnote>
  <w:endnote w:type="continuationSeparator" w:id="0">
    <w:p w:rsidR="00963EA8" w:rsidRDefault="00963EA8" w:rsidP="00F4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A8" w:rsidRDefault="00963EA8" w:rsidP="00F407A4">
      <w:pPr>
        <w:spacing w:after="0" w:line="240" w:lineRule="auto"/>
      </w:pPr>
      <w:r>
        <w:separator/>
      </w:r>
    </w:p>
  </w:footnote>
  <w:footnote w:type="continuationSeparator" w:id="0">
    <w:p w:rsidR="00963EA8" w:rsidRDefault="00963EA8" w:rsidP="00F407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A4"/>
    <w:rsid w:val="001A4452"/>
    <w:rsid w:val="00283AF7"/>
    <w:rsid w:val="00284511"/>
    <w:rsid w:val="00351D64"/>
    <w:rsid w:val="00415A97"/>
    <w:rsid w:val="00431C85"/>
    <w:rsid w:val="004D5C8C"/>
    <w:rsid w:val="005675EC"/>
    <w:rsid w:val="008004A3"/>
    <w:rsid w:val="00963EA8"/>
    <w:rsid w:val="00997E4A"/>
    <w:rsid w:val="00BC23AE"/>
    <w:rsid w:val="00C3106B"/>
    <w:rsid w:val="00CB018B"/>
    <w:rsid w:val="00CB07DD"/>
    <w:rsid w:val="00DC17EC"/>
    <w:rsid w:val="00DF0674"/>
    <w:rsid w:val="00E77A81"/>
    <w:rsid w:val="00F407A4"/>
    <w:rsid w:val="00F630EE"/>
    <w:rsid w:val="00F8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45A43-C7C5-4CC8-B046-840EE93D3DAE}"/>
</file>

<file path=customXml/itemProps2.xml><?xml version="1.0" encoding="utf-8"?>
<ds:datastoreItem xmlns:ds="http://schemas.openxmlformats.org/officeDocument/2006/customXml" ds:itemID="{2C169856-CA8E-416C-8F65-93BBC045C182}"/>
</file>

<file path=customXml/itemProps3.xml><?xml version="1.0" encoding="utf-8"?>
<ds:datastoreItem xmlns:ds="http://schemas.openxmlformats.org/officeDocument/2006/customXml" ds:itemID="{E21192CC-CE21-4EED-AA15-293361B0B5A0}"/>
</file>

<file path=docProps/app.xml><?xml version="1.0" encoding="utf-8"?>
<Properties xmlns="http://schemas.openxmlformats.org/officeDocument/2006/extended-properties" xmlns:vt="http://schemas.openxmlformats.org/officeDocument/2006/docPropsVTypes">
  <Template>Normal</Template>
  <TotalTime>69</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2024-01-03T02:20:00Z</cp:lastPrinted>
  <dcterms:created xsi:type="dcterms:W3CDTF">2024-01-02T09:10:00Z</dcterms:created>
  <dcterms:modified xsi:type="dcterms:W3CDTF">2024-01-03T02:29:00Z</dcterms:modified>
</cp:coreProperties>
</file>